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BC" w:rsidRPr="00865CBC" w:rsidRDefault="00865CBC" w:rsidP="00865CBC">
      <w:pPr>
        <w:pStyle w:val="a3"/>
        <w:jc w:val="center"/>
        <w:rPr>
          <w:sz w:val="22"/>
        </w:rPr>
      </w:pPr>
      <w:r w:rsidRPr="00865CBC">
        <w:rPr>
          <w:sz w:val="44"/>
          <w:szCs w:val="48"/>
        </w:rPr>
        <w:t>Программа стимулирования кредитования субъектов малого и среднего предпринимательства «Программа 6,5», реализуемая АО «Корпорация «МСП»</w:t>
      </w:r>
    </w:p>
    <w:p w:rsidR="00865CBC" w:rsidRDefault="00865CBC" w:rsidP="00865CBC">
      <w:pPr>
        <w:pStyle w:val="a3"/>
      </w:pPr>
    </w:p>
    <w:p w:rsidR="00865CBC" w:rsidRDefault="00865CBC" w:rsidP="00865CBC">
      <w:pPr>
        <w:pStyle w:val="a3"/>
      </w:pPr>
      <w:r>
        <w:rPr>
          <w:sz w:val="27"/>
          <w:szCs w:val="27"/>
        </w:rPr>
        <w:t>В настоящее время</w:t>
      </w:r>
      <w:r>
        <w:rPr>
          <w:rStyle w:val="a4"/>
          <w:sz w:val="27"/>
          <w:szCs w:val="27"/>
        </w:rPr>
        <w:t> АО «Корпорация «МСП»</w:t>
      </w:r>
      <w:r>
        <w:rPr>
          <w:sz w:val="27"/>
          <w:szCs w:val="27"/>
        </w:rPr>
        <w:t> реализует мероприятия по подбору проектов для кредитования их в рамках </w:t>
      </w:r>
      <w:hyperlink r:id="rId4" w:history="1">
        <w:r>
          <w:rPr>
            <w:rStyle w:val="a5"/>
            <w:b/>
            <w:bCs/>
            <w:sz w:val="27"/>
            <w:szCs w:val="27"/>
          </w:rPr>
          <w:t>Программы стимулирования кредитования субъектов малого и среднего предпринимательства «Программа 6,5»</w:t>
        </w:r>
      </w:hyperlink>
      <w:r>
        <w:rPr>
          <w:sz w:val="27"/>
          <w:szCs w:val="27"/>
        </w:rPr>
        <w:t> (далее – Программа).</w:t>
      </w:r>
    </w:p>
    <w:p w:rsidR="00865CBC" w:rsidRDefault="00865CBC" w:rsidP="00865CBC">
      <w:pPr>
        <w:pStyle w:val="a3"/>
      </w:pPr>
      <w:r>
        <w:rPr>
          <w:sz w:val="27"/>
          <w:szCs w:val="27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865CBC" w:rsidRDefault="00865CBC" w:rsidP="00865CBC">
      <w:pPr>
        <w:pStyle w:val="a3"/>
      </w:pPr>
      <w:r>
        <w:rPr>
          <w:sz w:val="27"/>
          <w:szCs w:val="27"/>
        </w:rPr>
        <w:t xml:space="preserve">Совместно с Минэкономразвития России и Банком России Корпорация разработала Программу, стимулирования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spellStart"/>
      <w:proofErr w:type="gramStart"/>
      <w:r>
        <w:rPr>
          <w:sz w:val="27"/>
          <w:szCs w:val="27"/>
        </w:rPr>
        <w:t>млн</w:t>
      </w:r>
      <w:proofErr w:type="spellEnd"/>
      <w:proofErr w:type="gramEnd"/>
      <w:r>
        <w:rPr>
          <w:sz w:val="27"/>
          <w:szCs w:val="27"/>
        </w:rPr>
        <w:t xml:space="preserve"> руб. для субъектов малого бизнеса на уровне </w:t>
      </w:r>
      <w:r>
        <w:rPr>
          <w:rStyle w:val="a4"/>
          <w:sz w:val="27"/>
          <w:szCs w:val="27"/>
        </w:rPr>
        <w:t>10,6% годовых,</w:t>
      </w:r>
      <w:r>
        <w:rPr>
          <w:sz w:val="27"/>
          <w:szCs w:val="27"/>
        </w:rPr>
        <w:t> для среднего -</w:t>
      </w:r>
      <w:r>
        <w:rPr>
          <w:rStyle w:val="a4"/>
          <w:sz w:val="27"/>
          <w:szCs w:val="27"/>
        </w:rPr>
        <w:t>9,6% годовых</w:t>
      </w:r>
      <w:r>
        <w:rPr>
          <w:sz w:val="27"/>
          <w:szCs w:val="27"/>
        </w:rPr>
        <w:t>.</w:t>
      </w:r>
    </w:p>
    <w:p w:rsidR="00865CBC" w:rsidRDefault="00865CBC" w:rsidP="00865CBC">
      <w:pPr>
        <w:pStyle w:val="a3"/>
      </w:pPr>
      <w:r>
        <w:rPr>
          <w:sz w:val="27"/>
          <w:szCs w:val="27"/>
        </w:rPr>
        <w:t>Кредитные организации, предоставляющие финансирование предпринимателям по Программе, получают возможность рефинансирования в Банке России </w:t>
      </w:r>
      <w:r>
        <w:rPr>
          <w:rStyle w:val="a4"/>
          <w:sz w:val="27"/>
          <w:szCs w:val="27"/>
        </w:rPr>
        <w:t>по ставке 6,5% годовых</w:t>
      </w:r>
      <w:r>
        <w:rPr>
          <w:sz w:val="27"/>
          <w:szCs w:val="27"/>
        </w:rPr>
        <w:t>, поэтому Программа получила второе название </w:t>
      </w:r>
      <w:r>
        <w:rPr>
          <w:rStyle w:val="a4"/>
          <w:sz w:val="27"/>
          <w:szCs w:val="27"/>
        </w:rPr>
        <w:t>«Шесть с половиной».</w:t>
      </w:r>
    </w:p>
    <w:p w:rsidR="00865CBC" w:rsidRDefault="00865CBC" w:rsidP="00865CBC">
      <w:pPr>
        <w:pStyle w:val="a3"/>
      </w:pPr>
      <w:r>
        <w:rPr>
          <w:sz w:val="27"/>
          <w:szCs w:val="27"/>
        </w:rPr>
        <w:t>В программе участвуют следующие уполномоченные банки: </w:t>
      </w:r>
    </w:p>
    <w:p w:rsidR="00865CBC" w:rsidRDefault="00865CBC" w:rsidP="00865CBC">
      <w:pPr>
        <w:pStyle w:val="a3"/>
      </w:pPr>
      <w:r>
        <w:rPr>
          <w:sz w:val="27"/>
          <w:szCs w:val="27"/>
        </w:rPr>
        <w:t>1. АО «Альфа-Банк»;</w:t>
      </w:r>
      <w:r>
        <w:br/>
      </w:r>
      <w:r>
        <w:rPr>
          <w:sz w:val="27"/>
          <w:szCs w:val="27"/>
        </w:rPr>
        <w:t>2. Банк ВТБ (ПАО);</w:t>
      </w:r>
      <w:r>
        <w:br/>
      </w:r>
      <w:r>
        <w:rPr>
          <w:sz w:val="27"/>
          <w:szCs w:val="27"/>
        </w:rPr>
        <w:t>3. ПАО Банк ЗЕНИТ;</w:t>
      </w:r>
      <w:r>
        <w:br/>
      </w:r>
      <w:r>
        <w:rPr>
          <w:sz w:val="27"/>
          <w:szCs w:val="27"/>
        </w:rPr>
        <w:t xml:space="preserve">4. АО «Банк </w:t>
      </w:r>
      <w:proofErr w:type="spellStart"/>
      <w:r>
        <w:rPr>
          <w:sz w:val="27"/>
          <w:szCs w:val="27"/>
        </w:rPr>
        <w:t>Интеза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>5. ПАО «Банк «Санкт-Петербург»;</w:t>
      </w:r>
      <w:r>
        <w:br/>
      </w:r>
      <w:r>
        <w:rPr>
          <w:sz w:val="27"/>
          <w:szCs w:val="27"/>
        </w:rPr>
        <w:t>6. Банк «Возрождение» (ПАО);</w:t>
      </w:r>
      <w:r>
        <w:br/>
      </w:r>
      <w:r>
        <w:rPr>
          <w:sz w:val="27"/>
          <w:szCs w:val="27"/>
        </w:rPr>
        <w:t>7. ВТБ 24 (ПАО);</w:t>
      </w:r>
      <w:r>
        <w:br/>
      </w:r>
      <w:r>
        <w:rPr>
          <w:sz w:val="27"/>
          <w:szCs w:val="27"/>
        </w:rPr>
        <w:t>8. Банк ГПБ (АО);</w:t>
      </w:r>
      <w:r>
        <w:br/>
      </w:r>
      <w:r>
        <w:rPr>
          <w:sz w:val="27"/>
          <w:szCs w:val="27"/>
        </w:rPr>
        <w:t>9. ПАО «</w:t>
      </w:r>
      <w:proofErr w:type="spellStart"/>
      <w:r>
        <w:rPr>
          <w:sz w:val="27"/>
          <w:szCs w:val="27"/>
        </w:rPr>
        <w:t>Запсибкомбанк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>10. КБ «Кубань Кредит»;</w:t>
      </w:r>
      <w:r>
        <w:br/>
      </w:r>
      <w:r>
        <w:rPr>
          <w:sz w:val="27"/>
          <w:szCs w:val="27"/>
        </w:rPr>
        <w:t>11. ПАО «</w:t>
      </w:r>
      <w:proofErr w:type="spellStart"/>
      <w:r>
        <w:rPr>
          <w:sz w:val="27"/>
          <w:szCs w:val="27"/>
        </w:rPr>
        <w:t>НБД-Банк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>12. РНКБ (ПАО);</w:t>
      </w:r>
      <w:r>
        <w:br/>
      </w:r>
      <w:r>
        <w:rPr>
          <w:sz w:val="27"/>
          <w:szCs w:val="27"/>
        </w:rPr>
        <w:t>13. АО «</w:t>
      </w:r>
      <w:proofErr w:type="spellStart"/>
      <w:r>
        <w:rPr>
          <w:sz w:val="27"/>
          <w:szCs w:val="27"/>
        </w:rPr>
        <w:t>Россельхозбанк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>14. ТКБ БАНК ПАО;</w:t>
      </w:r>
      <w:r>
        <w:br/>
      </w:r>
      <w:r>
        <w:rPr>
          <w:sz w:val="27"/>
          <w:szCs w:val="27"/>
        </w:rPr>
        <w:t>15. АО «</w:t>
      </w:r>
      <w:proofErr w:type="spellStart"/>
      <w:r>
        <w:rPr>
          <w:sz w:val="27"/>
          <w:szCs w:val="27"/>
        </w:rPr>
        <w:t>ЮниКредит</w:t>
      </w:r>
      <w:proofErr w:type="spellEnd"/>
      <w:r>
        <w:rPr>
          <w:sz w:val="27"/>
          <w:szCs w:val="27"/>
        </w:rPr>
        <w:t xml:space="preserve"> Банк»;</w:t>
      </w:r>
      <w:r>
        <w:br/>
      </w:r>
      <w:r>
        <w:rPr>
          <w:sz w:val="27"/>
          <w:szCs w:val="27"/>
        </w:rPr>
        <w:t>16. ПАО «</w:t>
      </w:r>
      <w:proofErr w:type="spellStart"/>
      <w:r>
        <w:rPr>
          <w:sz w:val="27"/>
          <w:szCs w:val="27"/>
        </w:rPr>
        <w:t>СКБ-банк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lastRenderedPageBreak/>
        <w:t>17. Банк «Левобережный» (ПАО);</w:t>
      </w:r>
      <w:r>
        <w:br/>
      </w:r>
      <w:r>
        <w:rPr>
          <w:sz w:val="27"/>
          <w:szCs w:val="27"/>
        </w:rPr>
        <w:t>18. «СИБСОЦБАНК» ООО;</w:t>
      </w:r>
      <w:r>
        <w:br/>
      </w:r>
      <w:r>
        <w:rPr>
          <w:sz w:val="27"/>
          <w:szCs w:val="27"/>
        </w:rPr>
        <w:t>19. ПАО Банк «Кузнецкий»;</w:t>
      </w:r>
      <w:r>
        <w:br/>
      </w:r>
      <w:r>
        <w:rPr>
          <w:sz w:val="27"/>
          <w:szCs w:val="27"/>
        </w:rPr>
        <w:t>20. ПАО Банк «ФК Открытие»;</w:t>
      </w:r>
      <w:r>
        <w:br/>
      </w:r>
      <w:r>
        <w:rPr>
          <w:sz w:val="27"/>
          <w:szCs w:val="27"/>
        </w:rPr>
        <w:t>21. ПАО Сбербанк;</w:t>
      </w:r>
      <w:r>
        <w:br/>
      </w:r>
      <w:r>
        <w:rPr>
          <w:sz w:val="27"/>
          <w:szCs w:val="27"/>
        </w:rPr>
        <w:t>22. ПАО «</w:t>
      </w:r>
      <w:proofErr w:type="spellStart"/>
      <w:r>
        <w:rPr>
          <w:sz w:val="27"/>
          <w:szCs w:val="27"/>
        </w:rPr>
        <w:t>Промсвязьбанк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>23. АКБ «</w:t>
      </w:r>
      <w:proofErr w:type="spellStart"/>
      <w:r>
        <w:rPr>
          <w:sz w:val="27"/>
          <w:szCs w:val="27"/>
        </w:rPr>
        <w:t>Алмазэргиэнбанк</w:t>
      </w:r>
      <w:proofErr w:type="spellEnd"/>
      <w:r>
        <w:rPr>
          <w:sz w:val="27"/>
          <w:szCs w:val="27"/>
        </w:rPr>
        <w:t>» АО;</w:t>
      </w:r>
      <w:r>
        <w:br/>
      </w:r>
      <w:r>
        <w:rPr>
          <w:sz w:val="27"/>
          <w:szCs w:val="27"/>
        </w:rPr>
        <w:t>24. АО «</w:t>
      </w:r>
      <w:proofErr w:type="spellStart"/>
      <w:r>
        <w:rPr>
          <w:sz w:val="27"/>
          <w:szCs w:val="27"/>
        </w:rPr>
        <w:t>Райффайзенбанк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 xml:space="preserve">25. ПАО </w:t>
      </w:r>
      <w:proofErr w:type="spellStart"/>
      <w:r>
        <w:rPr>
          <w:sz w:val="27"/>
          <w:szCs w:val="27"/>
        </w:rPr>
        <w:t>Росбанк</w:t>
      </w:r>
      <w:proofErr w:type="spellEnd"/>
      <w:r>
        <w:rPr>
          <w:sz w:val="27"/>
          <w:szCs w:val="27"/>
        </w:rPr>
        <w:t>;</w:t>
      </w:r>
      <w:r>
        <w:br/>
      </w:r>
      <w:r>
        <w:rPr>
          <w:sz w:val="27"/>
          <w:szCs w:val="27"/>
        </w:rPr>
        <w:t>26. АКБ «ЭНЕРГОБАНК» (ПАО);</w:t>
      </w:r>
      <w:r>
        <w:br/>
      </w:r>
      <w:r>
        <w:rPr>
          <w:sz w:val="27"/>
          <w:szCs w:val="27"/>
        </w:rPr>
        <w:t>27. ООО КБЭР «Банк Казани»;</w:t>
      </w:r>
      <w:r>
        <w:br/>
      </w:r>
      <w:r>
        <w:rPr>
          <w:sz w:val="27"/>
          <w:szCs w:val="27"/>
        </w:rPr>
        <w:t>28. ООО «</w:t>
      </w:r>
      <w:proofErr w:type="spellStart"/>
      <w:r>
        <w:rPr>
          <w:sz w:val="27"/>
          <w:szCs w:val="27"/>
        </w:rPr>
        <w:t>Камкомбанк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>29. ПАО «НИКО-БАНК»;</w:t>
      </w:r>
      <w:r>
        <w:br/>
      </w:r>
      <w:r>
        <w:rPr>
          <w:sz w:val="27"/>
          <w:szCs w:val="27"/>
        </w:rPr>
        <w:t>30. ПАО АКБ «Урал ФД»;</w:t>
      </w:r>
      <w:r>
        <w:br/>
      </w:r>
      <w:r>
        <w:rPr>
          <w:sz w:val="27"/>
          <w:szCs w:val="27"/>
        </w:rPr>
        <w:t>31. АО «МСП Банк».</w:t>
      </w:r>
      <w:r>
        <w:br/>
      </w:r>
      <w:r>
        <w:rPr>
          <w:sz w:val="27"/>
          <w:szCs w:val="27"/>
        </w:rPr>
        <w:t>32. АО «ГЕНБАНК»;</w:t>
      </w:r>
      <w:r>
        <w:br/>
      </w:r>
      <w:r>
        <w:rPr>
          <w:sz w:val="27"/>
          <w:szCs w:val="27"/>
        </w:rPr>
        <w:t>33. ПАО «АК БАРС» БАНК;</w:t>
      </w:r>
      <w:r>
        <w:br/>
      </w:r>
      <w:r>
        <w:rPr>
          <w:sz w:val="27"/>
          <w:szCs w:val="27"/>
        </w:rPr>
        <w:t>34. АО "БАНК ОРЕНБУРГ";</w:t>
      </w:r>
      <w:r>
        <w:br/>
      </w:r>
      <w:r>
        <w:rPr>
          <w:sz w:val="27"/>
          <w:szCs w:val="27"/>
        </w:rPr>
        <w:t>35. ООО КБ «</w:t>
      </w:r>
      <w:proofErr w:type="spellStart"/>
      <w:r>
        <w:rPr>
          <w:sz w:val="27"/>
          <w:szCs w:val="27"/>
        </w:rPr>
        <w:t>Алтайкапиталбанк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 xml:space="preserve">36. ПАО </w:t>
      </w:r>
      <w:proofErr w:type="gramStart"/>
      <w:r>
        <w:rPr>
          <w:sz w:val="27"/>
          <w:szCs w:val="27"/>
        </w:rPr>
        <w:t>C</w:t>
      </w:r>
      <w:proofErr w:type="gramEnd"/>
      <w:r>
        <w:rPr>
          <w:sz w:val="27"/>
          <w:szCs w:val="27"/>
        </w:rPr>
        <w:t>КБ Приморья «</w:t>
      </w:r>
      <w:proofErr w:type="spellStart"/>
      <w:r>
        <w:rPr>
          <w:sz w:val="27"/>
          <w:szCs w:val="27"/>
        </w:rPr>
        <w:t>Примсоцбанк</w:t>
      </w:r>
      <w:proofErr w:type="spellEnd"/>
      <w:r>
        <w:rPr>
          <w:sz w:val="27"/>
          <w:szCs w:val="27"/>
        </w:rPr>
        <w:t>»;</w:t>
      </w:r>
      <w:r>
        <w:br/>
      </w:r>
      <w:r>
        <w:rPr>
          <w:sz w:val="27"/>
          <w:szCs w:val="27"/>
        </w:rPr>
        <w:t>37. АКБ «</w:t>
      </w:r>
      <w:proofErr w:type="spellStart"/>
      <w:r>
        <w:rPr>
          <w:sz w:val="27"/>
          <w:szCs w:val="27"/>
        </w:rPr>
        <w:t>РосЕвроБанк</w:t>
      </w:r>
      <w:proofErr w:type="spellEnd"/>
      <w:r>
        <w:rPr>
          <w:sz w:val="27"/>
          <w:szCs w:val="27"/>
        </w:rPr>
        <w:t>» (АО);</w:t>
      </w:r>
      <w:r>
        <w:br/>
      </w:r>
      <w:r>
        <w:rPr>
          <w:sz w:val="27"/>
          <w:szCs w:val="27"/>
        </w:rPr>
        <w:t>38. ПАО «ВИТАБАНК»;</w:t>
      </w:r>
      <w:r>
        <w:br/>
      </w:r>
      <w:r>
        <w:rPr>
          <w:sz w:val="27"/>
          <w:szCs w:val="27"/>
        </w:rPr>
        <w:t>39. ПАО «БИНБАНК».</w:t>
      </w:r>
    </w:p>
    <w:p w:rsidR="00865CBC" w:rsidRDefault="00865CBC" w:rsidP="00865CBC">
      <w:pPr>
        <w:pStyle w:val="a3"/>
      </w:pPr>
      <w:r>
        <w:rPr>
          <w:sz w:val="27"/>
          <w:szCs w:val="27"/>
        </w:rPr>
        <w:t> 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</w:r>
    </w:p>
    <w:p w:rsidR="00865CBC" w:rsidRDefault="00865CBC" w:rsidP="00865CBC">
      <w:pPr>
        <w:pStyle w:val="a3"/>
      </w:pPr>
      <w:r>
        <w:rPr>
          <w:sz w:val="27"/>
          <w:szCs w:val="27"/>
        </w:rPr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 </w:t>
      </w:r>
      <w:hyperlink r:id="rId5" w:tgtFrame="_blank" w:history="1">
        <w:r>
          <w:rPr>
            <w:rStyle w:val="a5"/>
            <w:sz w:val="27"/>
            <w:szCs w:val="27"/>
          </w:rPr>
          <w:t>на сайте Корпорации</w:t>
        </w:r>
      </w:hyperlink>
      <w:r>
        <w:rPr>
          <w:sz w:val="27"/>
          <w:szCs w:val="27"/>
        </w:rPr>
        <w:t>  и кратко изложена </w:t>
      </w:r>
      <w:hyperlink r:id="rId6" w:tgtFrame="_blank" w:history="1">
        <w:r>
          <w:rPr>
            <w:rStyle w:val="a5"/>
            <w:sz w:val="27"/>
            <w:szCs w:val="27"/>
          </w:rPr>
          <w:t>в презентации Программы</w:t>
        </w:r>
      </w:hyperlink>
      <w:r>
        <w:rPr>
          <w:sz w:val="27"/>
          <w:szCs w:val="27"/>
        </w:rPr>
        <w:t>.</w:t>
      </w:r>
    </w:p>
    <w:p w:rsidR="00865CBC" w:rsidRDefault="00865CBC" w:rsidP="00865CBC">
      <w:pPr>
        <w:pStyle w:val="a3"/>
      </w:pPr>
      <w:hyperlink r:id="rId7" w:history="1">
        <w:r>
          <w:rPr>
            <w:rStyle w:val="a5"/>
            <w:sz w:val="27"/>
            <w:szCs w:val="27"/>
          </w:rPr>
          <w:t>АО "</w:t>
        </w:r>
        <w:proofErr w:type="spellStart"/>
        <w:r>
          <w:rPr>
            <w:rStyle w:val="a5"/>
            <w:sz w:val="27"/>
            <w:szCs w:val="27"/>
          </w:rPr>
          <w:t>Копарация</w:t>
        </w:r>
        <w:proofErr w:type="spellEnd"/>
        <w:r>
          <w:rPr>
            <w:rStyle w:val="a5"/>
            <w:sz w:val="27"/>
            <w:szCs w:val="27"/>
          </w:rPr>
          <w:t xml:space="preserve"> "МСП</w:t>
        </w:r>
      </w:hyperlink>
      <w:r>
        <w:rPr>
          <w:sz w:val="27"/>
          <w:szCs w:val="27"/>
        </w:rPr>
        <w:t>" осуществляет поддержку бизнес навигатора МСП.</w:t>
      </w:r>
    </w:p>
    <w:p w:rsidR="00865CBC" w:rsidRDefault="00865CBC" w:rsidP="00865CBC">
      <w:pPr>
        <w:pStyle w:val="a3"/>
      </w:pPr>
      <w:r>
        <w:t> </w:t>
      </w:r>
    </w:p>
    <w:p w:rsidR="00865CBC" w:rsidRDefault="00865CBC" w:rsidP="00865CBC">
      <w:pPr>
        <w:pStyle w:val="a3"/>
      </w:pPr>
      <w:r>
        <w:t> </w:t>
      </w:r>
    </w:p>
    <w:p w:rsidR="00A14DF6" w:rsidRDefault="00A14DF6"/>
    <w:sectPr w:rsidR="00A14DF6" w:rsidSect="00A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BC"/>
    <w:rsid w:val="00865CBC"/>
    <w:rsid w:val="00A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CBC"/>
    <w:rPr>
      <w:b/>
      <w:bCs/>
    </w:rPr>
  </w:style>
  <w:style w:type="character" w:styleId="a5">
    <w:name w:val="Hyperlink"/>
    <w:basedOn w:val="a0"/>
    <w:uiPriority w:val="99"/>
    <w:semiHidden/>
    <w:unhideWhenUsed/>
    <w:rsid w:val="00865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bn.ru/msp/ma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upload/upload/prezentatia-2.pdf" TargetMode="External"/><Relationship Id="rId5" Type="http://schemas.openxmlformats.org/officeDocument/2006/relationships/hyperlink" Target="http://corpmsp.ru/bankam/programma_stimulir/" TargetMode="External"/><Relationship Id="rId4" Type="http://schemas.openxmlformats.org/officeDocument/2006/relationships/hyperlink" Target="http://mbdon.ru/informatsionnyy-razdel/v-nastoyashchee-vremya-ao-korporatsiya-msp-realizuet-meropriyatiya-po-podboru-proektov-dlya-kreditovaniya-ikh-v-ramkakh-programmy-stimulirovaniya-kreditovaniya-subektov-malogo-i-srednego-predprinimatelstva-programma-6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2018-05-24T10:37:00Z</dcterms:created>
  <dcterms:modified xsi:type="dcterms:W3CDTF">2018-05-24T10:37:00Z</dcterms:modified>
</cp:coreProperties>
</file>